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Pr="005C23C9" w:rsidRDefault="0071394D" w:rsidP="005C23C9">
      <w:pPr>
        <w:spacing w:after="0" w:line="240" w:lineRule="auto"/>
        <w:ind w:firstLine="708"/>
        <w:jc w:val="both"/>
        <w:rPr>
          <w:rFonts w:asciiTheme="minorHAnsi" w:hAnsiTheme="minorHAnsi" w:cs="Arial"/>
          <w:i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zarejestrowanego pod sygnaturą </w:t>
      </w:r>
      <w:r w:rsidRPr="0071394D">
        <w:rPr>
          <w:rFonts w:cs="Calibri"/>
          <w:b/>
        </w:rPr>
        <w:t>CRZP/</w:t>
      </w:r>
      <w:r w:rsidR="00DE40B5">
        <w:rPr>
          <w:rFonts w:cs="Calibri"/>
          <w:b/>
        </w:rPr>
        <w:t>5</w:t>
      </w:r>
      <w:r w:rsidR="005C23C9">
        <w:rPr>
          <w:rFonts w:cs="Calibri"/>
          <w:b/>
        </w:rPr>
        <w:t>6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5C23C9" w:rsidRPr="005C23C9">
        <w:rPr>
          <w:rFonts w:asciiTheme="minorHAnsi" w:hAnsiTheme="minorHAnsi" w:cs="Arial"/>
          <w:i/>
          <w:lang w:eastAsia="zh-CN"/>
        </w:rPr>
        <w:t>Przeprowadzenie wykładów fakultatywnych z zakresu bezpiecznego prowadzenia operacji ładunkowych na statkach przewożących gazy skroplone luzem</w:t>
      </w:r>
      <w:r w:rsidR="005C23C9" w:rsidRPr="005C23C9">
        <w:rPr>
          <w:rFonts w:asciiTheme="minorHAnsi" w:hAnsiTheme="minorHAnsi" w:cs="Arial"/>
          <w:b/>
          <w:i/>
          <w:lang w:eastAsia="zh-CN"/>
        </w:rPr>
        <w:t xml:space="preserve"> 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36007C" w:rsidRDefault="0071394D" w:rsidP="005C23C9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5C23C9" w:rsidRPr="005C23C9">
        <w:rPr>
          <w:rFonts w:asciiTheme="minorHAnsi" w:hAnsiTheme="minorHAnsi" w:cs="Arial"/>
          <w:lang w:eastAsia="zh-CN"/>
        </w:rPr>
        <w:t>wykładów fakultatywnych</w:t>
      </w:r>
      <w:r w:rsidR="005646C6" w:rsidRPr="005646C6">
        <w:rPr>
          <w:rFonts w:asciiTheme="minorHAnsi" w:hAnsiTheme="minorHAnsi" w:cs="Arial"/>
          <w:lang w:eastAsia="zh-CN"/>
        </w:rPr>
        <w:t xml:space="preserve">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5C23C9" w:rsidRPr="005C23C9">
        <w:rPr>
          <w:rFonts w:cs="Calibri"/>
          <w:lang w:eastAsia="ar-SA"/>
        </w:rPr>
        <w:t>harmonogram</w:t>
      </w:r>
      <w:r w:rsidR="005C23C9">
        <w:rPr>
          <w:rFonts w:cs="Calibri"/>
          <w:lang w:eastAsia="ar-SA"/>
        </w:rPr>
        <w:t>u</w:t>
      </w:r>
      <w:r w:rsidR="005C23C9" w:rsidRPr="005C23C9">
        <w:rPr>
          <w:rFonts w:cs="Calibri"/>
          <w:lang w:eastAsia="ar-SA"/>
        </w:rPr>
        <w:t xml:space="preserve"> prowadzenia zajęć </w:t>
      </w:r>
      <w:r w:rsidR="005646C6" w:rsidRPr="005646C6">
        <w:rPr>
          <w:rFonts w:cs="Calibri"/>
          <w:lang w:eastAsia="ar-SA"/>
        </w:rPr>
        <w:t>z Zamawiającym</w:t>
      </w:r>
      <w:r w:rsidR="00CA130D" w:rsidRPr="005646C6">
        <w:rPr>
          <w:rFonts w:cs="Calibri"/>
          <w:lang w:eastAsia="ar-SA"/>
        </w:rPr>
        <w:t>,</w:t>
      </w:r>
    </w:p>
    <w:p w:rsidR="0071394D" w:rsidRPr="005646C6" w:rsidRDefault="0071394D" w:rsidP="005C23C9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 xml:space="preserve">przeprowadzenie </w:t>
      </w:r>
      <w:r w:rsidR="005C23C9" w:rsidRPr="005C23C9">
        <w:rPr>
          <w:rFonts w:asciiTheme="minorHAnsi" w:hAnsiTheme="minorHAnsi" w:cs="Arial"/>
          <w:lang w:eastAsia="zh-CN"/>
        </w:rPr>
        <w:t xml:space="preserve">wykładów fakultatywnych </w:t>
      </w:r>
      <w:r w:rsidR="005646C6" w:rsidRPr="005646C6">
        <w:rPr>
          <w:rFonts w:cs="Calibri"/>
          <w:lang w:eastAsia="ar-SA"/>
        </w:rPr>
        <w:t>dla studentów</w:t>
      </w:r>
      <w:r w:rsidRPr="005646C6">
        <w:rPr>
          <w:rFonts w:cs="Calibri"/>
          <w:lang w:eastAsia="ar-SA"/>
        </w:rPr>
        <w:t xml:space="preserve"> w wymiarze </w:t>
      </w:r>
      <w:r w:rsidR="005C23C9">
        <w:rPr>
          <w:rFonts w:cs="Calibri"/>
          <w:lang w:eastAsia="ar-SA"/>
        </w:rPr>
        <w:t>30</w:t>
      </w:r>
      <w:r w:rsidR="005646C6" w:rsidRPr="005646C6">
        <w:rPr>
          <w:rFonts w:cs="Calibri"/>
          <w:lang w:eastAsia="ar-SA"/>
        </w:rPr>
        <w:t xml:space="preserve"> godzin</w:t>
      </w:r>
      <w:r w:rsidR="00CA130D" w:rsidRPr="005646C6">
        <w:rPr>
          <w:rFonts w:cs="Calibri"/>
          <w:lang w:eastAsia="ar-SA"/>
        </w:rPr>
        <w:t>,</w:t>
      </w:r>
    </w:p>
    <w:p w:rsidR="00D25CEB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lastRenderedPageBreak/>
        <w:t xml:space="preserve">prowadzenia i przekazania Zamawiającemu po zakończeniu zajęć </w:t>
      </w:r>
      <w:r w:rsidR="005C23C9" w:rsidRPr="005C23C9">
        <w:rPr>
          <w:rFonts w:cs="Calibri"/>
          <w:lang w:eastAsia="ar-SA"/>
        </w:rPr>
        <w:t>kompletu dokumentacji wykładów tj.: listy obecności uczestników wykładów oraz karty zajęć (zawierające plan zajęć, ilość przeprowadzonych godzin) ankiety przed</w:t>
      </w:r>
      <w:r w:rsidR="005C23C9">
        <w:rPr>
          <w:rFonts w:cs="Calibri"/>
          <w:lang w:eastAsia="ar-SA"/>
        </w:rPr>
        <w:t xml:space="preserve"> </w:t>
      </w:r>
      <w:r w:rsidR="005C23C9" w:rsidRPr="005C23C9">
        <w:rPr>
          <w:rFonts w:cs="Calibri"/>
          <w:lang w:eastAsia="ar-SA"/>
        </w:rPr>
        <w:t>i po zajęciach, imiennych zaświadczenia o ukończonych zajęciach oraz protokół odbioru</w:t>
      </w:r>
      <w:r w:rsidR="00E87D87" w:rsidRPr="005646C6">
        <w:rPr>
          <w:rFonts w:cs="Calibri"/>
          <w:lang w:eastAsia="ar-SA"/>
        </w:rPr>
        <w:t>.</w:t>
      </w:r>
    </w:p>
    <w:p w:rsidR="005646C6" w:rsidRPr="005646C6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Szczegółowo opisane zajęcia</w:t>
      </w:r>
      <w:r w:rsidR="0071394D" w:rsidRPr="0071394D">
        <w:rPr>
          <w:rFonts w:cs="Calibri"/>
          <w:lang w:eastAsia="ar-SA"/>
        </w:rPr>
        <w:t xml:space="preserve"> znajduj</w:t>
      </w:r>
      <w:r>
        <w:rPr>
          <w:rFonts w:cs="Calibri"/>
          <w:lang w:eastAsia="ar-SA"/>
        </w:rPr>
        <w:t>ą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71394D">
        <w:rPr>
          <w:rFonts w:cs="Calibri"/>
          <w:lang w:eastAsia="ar-SA"/>
        </w:rPr>
        <w:t>SezAM</w:t>
      </w:r>
      <w:proofErr w:type="spellEnd"/>
      <w:r w:rsidRPr="0071394D">
        <w:rPr>
          <w:rFonts w:cs="Calibri"/>
          <w:lang w:eastAsia="ar-SA"/>
        </w:rPr>
        <w:t xml:space="preserve">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Wykonawca nie może wykonywać swego zobowiązania za pomocą takich osób trzecich, które na podstawie art. 24 ustawy z dnia 29 stycznia 2004 roku Prawo Zamówień Publicznych (Dz. U. z 2017r., poz. 1579 z </w:t>
      </w:r>
      <w:proofErr w:type="spellStart"/>
      <w:r w:rsidRPr="0071394D">
        <w:rPr>
          <w:rFonts w:cs="Calibri"/>
          <w:lang w:eastAsia="ar-SA"/>
        </w:rPr>
        <w:t>późn</w:t>
      </w:r>
      <w:proofErr w:type="spellEnd"/>
      <w:r w:rsidRPr="0071394D">
        <w:rPr>
          <w:rFonts w:cs="Calibri"/>
          <w:lang w:eastAsia="ar-SA"/>
        </w:rPr>
        <w:t>. zm.) są wykluczone z ubiegania się o udzielenie zamówienia publicznego. Zawinione naruszenie w/w postanowień stanowi podstawę do odstąpienia od umowy przez Zamawiającego.</w:t>
      </w:r>
    </w:p>
    <w:p w:rsidR="00CA0C19" w:rsidRDefault="00CA0C19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5C23C9" w:rsidRDefault="0071394D" w:rsidP="005C23C9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5C23C9">
        <w:rPr>
          <w:rFonts w:eastAsia="TimesNewRoman" w:cs="Calibri"/>
          <w:lang w:eastAsia="ar-SA"/>
        </w:rPr>
        <w:t xml:space="preserve">Podstawą do </w:t>
      </w:r>
      <w:r w:rsidR="005C23C9" w:rsidRPr="005C23C9">
        <w:rPr>
          <w:rFonts w:eastAsia="TimesNewRoman" w:cs="Calibri"/>
          <w:lang w:eastAsia="ar-SA"/>
        </w:rPr>
        <w:t>wystawienia faktury/rachunku jest podpisanie przez obie strony umowy protokołu zdawczo-odbiorczego stanowiącego załącznik nr 5 do ogłoszenia o zamówieniu i dostarczenia kompletu dokumentów zgodnie z § 1 pkt 2c</w:t>
      </w:r>
      <w:r w:rsidR="00DE40B5" w:rsidRPr="005C23C9">
        <w:rPr>
          <w:rFonts w:cs="Calibri"/>
          <w:bCs/>
          <w:lang w:eastAsia="ar-SA"/>
        </w:rPr>
        <w:t xml:space="preserve">. </w:t>
      </w:r>
    </w:p>
    <w:p w:rsidR="0071394D" w:rsidRPr="005C23C9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5C23C9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5C23C9">
        <w:rPr>
          <w:rFonts w:cs="Calibri"/>
          <w:b/>
          <w:bCs/>
          <w:lang w:eastAsia="ar-SA"/>
        </w:rPr>
        <w:t>30</w:t>
      </w:r>
      <w:r w:rsidRPr="005C23C9">
        <w:rPr>
          <w:rFonts w:cs="Calibri"/>
          <w:bCs/>
          <w:lang w:eastAsia="ar-SA"/>
        </w:rPr>
        <w:t xml:space="preserve"> dni </w:t>
      </w:r>
      <w:r w:rsidRPr="005C23C9">
        <w:rPr>
          <w:rFonts w:eastAsia="TimesNewRoman" w:cs="Calibri"/>
          <w:lang w:eastAsia="ar-SA"/>
        </w:rPr>
        <w:t xml:space="preserve">z konta Zamawiającego </w:t>
      </w:r>
      <w:r w:rsidRPr="005C23C9">
        <w:rPr>
          <w:rFonts w:cs="Calibri"/>
          <w:bCs/>
          <w:lang w:eastAsia="ar-SA"/>
        </w:rPr>
        <w:t>na konto Wykonawcy.</w:t>
      </w:r>
      <w:r w:rsidR="005C23C9" w:rsidRPr="005C23C9">
        <w:rPr>
          <w:rFonts w:ascii="Arial" w:eastAsia="Calibri" w:hAnsi="Arial" w:cs="Arial"/>
          <w:lang w:eastAsia="en-US"/>
        </w:rPr>
        <w:t xml:space="preserve"> </w:t>
      </w:r>
      <w:r w:rsidR="005C23C9" w:rsidRPr="005C23C9">
        <w:rPr>
          <w:rFonts w:cs="Calibri"/>
          <w:bCs/>
          <w:lang w:eastAsia="ar-SA"/>
        </w:rPr>
        <w:t>W przypadku wystawienia rachunku Wykonawca zobowiązany jest dołączyć do rachunku wypełnione załączniki nr 3 i 4 do ogłoszenia o zamówieniu.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CA0C19" w:rsidRDefault="00CA0C19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71394D">
        <w:rPr>
          <w:rFonts w:cs="Calibri"/>
        </w:rPr>
        <w:t>t.j</w:t>
      </w:r>
      <w:proofErr w:type="spellEnd"/>
      <w:r w:rsidRPr="0071394D">
        <w:rPr>
          <w:rFonts w:cs="Calibri"/>
        </w:rPr>
        <w:t>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7C7BD4" w:rsidRDefault="007C7BD4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98" w:rsidRDefault="00D26498">
      <w:pPr>
        <w:spacing w:after="0" w:line="240" w:lineRule="auto"/>
      </w:pPr>
      <w:r>
        <w:separator/>
      </w:r>
    </w:p>
  </w:endnote>
  <w:endnote w:type="continuationSeparator" w:id="0">
    <w:p w:rsidR="00D26498" w:rsidRDefault="00D2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5E6CC1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784C47E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364EB73"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9E3213"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9435AE7"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287429D"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0CC14FE"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F8B9FE4"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19916E1"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4154C8"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B5F178"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3E35DE3"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C686B32"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344D30A"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BA732CB"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544519"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07B4492"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EC8C3DC"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98" w:rsidRDefault="00D26498">
      <w:pPr>
        <w:spacing w:after="0" w:line="240" w:lineRule="auto"/>
      </w:pPr>
      <w:r>
        <w:separator/>
      </w:r>
    </w:p>
  </w:footnote>
  <w:footnote w:type="continuationSeparator" w:id="0">
    <w:p w:rsidR="00D26498" w:rsidRDefault="00D2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1AE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23C9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376D0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A7FF3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0C19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239B"/>
    <w:rsid w:val="00D25CEB"/>
    <w:rsid w:val="00D25D1A"/>
    <w:rsid w:val="00D26498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2D5E-BFFC-429E-8C51-7E7FA3C0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2019-03-12T08:54:00Z</cp:lastPrinted>
  <dcterms:created xsi:type="dcterms:W3CDTF">2019-03-14T06:58:00Z</dcterms:created>
  <dcterms:modified xsi:type="dcterms:W3CDTF">2019-03-14T06:58:00Z</dcterms:modified>
</cp:coreProperties>
</file>